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153" w:line="223" w:lineRule="auto"/>
        <w:ind w:left="818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ind w:left="818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ind w:left="818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ind w:left="818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ind w:left="818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153" w:line="223" w:lineRule="auto"/>
        <w:ind w:left="818"/>
        <w:outlineLvl w:val="9"/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  <w:bookmarkStart w:id="0" w:name="_Toc16921"/>
      <w:bookmarkStart w:id="1" w:name="_Toc18145"/>
      <w:bookmarkStart w:id="2" w:name="_Toc29073"/>
      <w:r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新点</w:t>
      </w:r>
      <w:r>
        <w:rPr>
          <w:rFonts w:hint="eastAsia" w:ascii="宋体" w:hAnsi="宋体" w:cs="宋体"/>
          <w:spacing w:val="10"/>
          <w:sz w:val="47"/>
          <w:szCs w:val="47"/>
          <w:lang w:val="en-US" w:eastAsia="zh-CN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招</w:t>
      </w:r>
      <w:r>
        <w:rPr>
          <w:rFonts w:hint="eastAsia"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投标清单转换工具(洁源版)</w:t>
      </w:r>
      <w:bookmarkEnd w:id="0"/>
      <w:bookmarkEnd w:id="1"/>
      <w:bookmarkEnd w:id="2"/>
    </w:p>
    <w:p>
      <w:pPr>
        <w:ind w:firstLine="2940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宋体" w:hAnsi="宋体" w:eastAsia="宋体" w:cs="宋体"/>
          <w:spacing w:val="10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操作手</w:t>
      </w:r>
      <w: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册</w:t>
      </w: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 w:cs="Arial"/>
          <w:snapToGrid w:val="0"/>
          <w:color w:val="000000"/>
          <w:kern w:val="0"/>
          <w:sz w:val="21"/>
          <w:szCs w:val="21"/>
        </w:rPr>
        <w:sectPr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="Arial"/>
          <w:snapToGrid w:val="0"/>
          <w:color w:val="000000"/>
          <w:kern w:val="0"/>
          <w:sz w:val="21"/>
          <w:szCs w:val="21"/>
        </w:rPr>
        <w:id w:val="147460776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snapToGrid w:val="0"/>
          <w:color w:val="000000"/>
          <w:spacing w:val="9"/>
          <w:kern w:val="0"/>
          <w:sz w:val="21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 w:val="47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 w:val="47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TOC \o "1-3" \h \u </w:instrText>
          </w:r>
          <w:r>
            <w:rPr>
              <w:rFonts w:ascii="宋体" w:hAnsi="宋体" w:eastAsia="宋体" w:cs="宋体"/>
              <w:spacing w:val="9"/>
              <w:sz w:val="47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_Toc14154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 w:eastAsia="宋体"/>
              <w:lang w:val="en-US" w:eastAsia="zh-CN"/>
            </w:rPr>
            <w:t>一、 清单转换工具的下载</w:t>
          </w:r>
          <w:r>
            <w:rPr>
              <w:rFonts w:hint="eastAsia"/>
              <w:lang w:val="en-US" w:eastAsia="zh-CN"/>
            </w:rPr>
            <w:t>、</w:t>
          </w:r>
          <w:r>
            <w:rPr>
              <w:rFonts w:hint="eastAsia" w:eastAsia="宋体"/>
              <w:lang w:val="en-US" w:eastAsia="zh-CN"/>
            </w:rPr>
            <w:t>安装</w:t>
          </w:r>
          <w:r>
            <w:rPr>
              <w:rFonts w:hint="eastAsia"/>
              <w:lang w:val="en-US" w:eastAsia="zh-CN"/>
            </w:rPr>
            <w:t>及使用</w:t>
          </w:r>
          <w:r>
            <w:tab/>
          </w:r>
          <w:r>
            <w:fldChar w:fldCharType="begin"/>
          </w:r>
          <w:r>
            <w:instrText xml:space="preserve"> PAGEREF _Toc14154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_Toc19937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1、工具的下载</w:t>
          </w:r>
          <w:r>
            <w:tab/>
          </w:r>
          <w:r>
            <w:fldChar w:fldCharType="begin"/>
          </w:r>
          <w:r>
            <w:instrText xml:space="preserve"> PAGEREF _Toc19937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_Toc217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2、工具的安装</w:t>
          </w:r>
          <w:r>
            <w:tab/>
          </w:r>
          <w:r>
            <w:fldChar w:fldCharType="begin"/>
          </w:r>
          <w:r>
            <w:instrText xml:space="preserve"> PAGEREF _Toc217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_Toc4905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3、工具的使用</w:t>
          </w:r>
          <w:r>
            <w:tab/>
          </w:r>
          <w:r>
            <w:fldChar w:fldCharType="begin"/>
          </w:r>
          <w:r>
            <w:instrText xml:space="preserve"> PAGEREF _Toc4905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_Toc27711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</w:rPr>
            <w:t xml:space="preserve">二、 </w:t>
          </w:r>
          <w:r>
            <w:rPr>
              <w:rFonts w:hint="eastAsia"/>
              <w:lang w:val="en-US" w:eastAsia="zh-CN"/>
            </w:rPr>
            <w:t>招标清单转换工具的操作和使用</w:t>
          </w:r>
          <w:r>
            <w:tab/>
          </w:r>
          <w:r>
            <w:fldChar w:fldCharType="begin"/>
          </w:r>
          <w:r>
            <w:instrText xml:space="preserve"> PAGEREF _Toc27711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_Toc15323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1、 新建清单</w:t>
          </w:r>
          <w:r>
            <w:tab/>
          </w:r>
          <w:r>
            <w:fldChar w:fldCharType="begin"/>
          </w:r>
          <w:r>
            <w:instrText xml:space="preserve"> PAGEREF _Toc15323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_Toc23454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2、 导入Excel表单</w:t>
          </w:r>
          <w:r>
            <w:tab/>
          </w:r>
          <w:r>
            <w:fldChar w:fldCharType="begin"/>
          </w:r>
          <w:r>
            <w:instrText xml:space="preserve"> PAGEREF _Toc23454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_Toc13059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3、 生成清单</w:t>
          </w:r>
          <w:r>
            <w:tab/>
          </w:r>
          <w:r>
            <w:fldChar w:fldCharType="begin"/>
          </w:r>
          <w:r>
            <w:instrText xml:space="preserve"> PAGEREF _Toc13059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_Toc8569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三、 投标清单转换工具的操作和使用</w:t>
          </w:r>
          <w:r>
            <w:tab/>
          </w:r>
          <w:r>
            <w:fldChar w:fldCharType="begin"/>
          </w:r>
          <w:r>
            <w:instrText xml:space="preserve"> PAGEREF _Toc8569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_Toc28186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1、 新建清单</w:t>
          </w:r>
          <w:r>
            <w:tab/>
          </w:r>
          <w:r>
            <w:fldChar w:fldCharType="begin"/>
          </w:r>
          <w:r>
            <w:instrText xml:space="preserve"> PAGEREF _Toc28186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_Toc7777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2、 导入Excel表单</w:t>
          </w:r>
          <w:r>
            <w:tab/>
          </w:r>
          <w:r>
            <w:fldChar w:fldCharType="begin"/>
          </w:r>
          <w:r>
            <w:instrText xml:space="preserve"> PAGEREF _Toc7777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_Toc28794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>3、 生成清单</w:t>
          </w:r>
          <w:r>
            <w:tab/>
          </w:r>
          <w:r>
            <w:fldChar w:fldCharType="begin"/>
          </w:r>
          <w:r>
            <w:instrText xml:space="preserve"> PAGEREF _Toc28794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begin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instrText xml:space="preserve"> HYPERLINK \l _Toc8463 </w:instrText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separate"/>
          </w:r>
          <w:r>
            <w:rPr>
              <w:rFonts w:hint="eastAsia"/>
              <w:lang w:val="en-US" w:eastAsia="zh-CN"/>
            </w:rPr>
            <w:t xml:space="preserve">四、 </w:t>
          </w:r>
          <w:r>
            <w:rPr>
              <w:rFonts w:hint="default"/>
              <w:lang w:val="en-US" w:eastAsia="zh-CN"/>
            </w:rPr>
            <w:t>常见问题的解决方法</w:t>
          </w:r>
          <w:r>
            <w:tab/>
          </w:r>
          <w:r>
            <w:fldChar w:fldCharType="begin"/>
          </w:r>
          <w:r>
            <w:instrText xml:space="preserve"> PAGEREF _Toc8463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  <w:p>
          <w:pPr>
            <w:rPr>
              <w:rFonts w:ascii="宋体" w:hAnsi="宋体" w:eastAsia="宋体" w:cs="宋体"/>
              <w:spacing w:val="9"/>
              <w:sz w:val="47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</w:pPr>
          <w:r>
            <w:rPr>
              <w:rFonts w:ascii="宋体" w:hAnsi="宋体" w:eastAsia="宋体" w:cs="宋体"/>
              <w:spacing w:val="9"/>
              <w:szCs w:val="47"/>
              <w14:textOutline w14:w="8717" w14:cap="sq" w14:cmpd="sng">
                <w14:solidFill>
                  <w14:srgbClr w14:val="000000"/>
                </w14:solidFill>
                <w14:prstDash w14:val="solid"/>
                <w14:bevel/>
              </w14:textOutline>
            </w:rPr>
            <w:fldChar w:fldCharType="end"/>
          </w:r>
        </w:p>
      </w:sdtContent>
    </w:sdt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numPr>
          <w:ilvl w:val="0"/>
          <w:numId w:val="1"/>
        </w:numPr>
        <w:bidi w:val="0"/>
        <w:rPr>
          <w:rFonts w:hint="eastAsia" w:eastAsia="宋体"/>
          <w:lang w:val="en-US" w:eastAsia="zh-CN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pStyle w:val="2"/>
        <w:numPr>
          <w:ilvl w:val="0"/>
          <w:numId w:val="1"/>
        </w:numPr>
        <w:bidi w:val="0"/>
        <w:ind w:left="420" w:leftChars="0" w:firstLineChars="0"/>
        <w:rPr>
          <w:rFonts w:hint="eastAsia" w:eastAsia="宋体"/>
          <w:lang w:val="en-US" w:eastAsia="zh-CN"/>
        </w:rPr>
      </w:pPr>
      <w:bookmarkStart w:id="3" w:name="_Toc8703"/>
      <w:bookmarkStart w:id="4" w:name="_Toc14154"/>
      <w:bookmarkStart w:id="5" w:name="_Toc28217"/>
      <w:bookmarkStart w:id="6" w:name="_Toc8931"/>
      <w:r>
        <w:rPr>
          <w:rFonts w:hint="eastAsia" w:eastAsia="宋体"/>
          <w:lang w:val="en-US" w:eastAsia="zh-CN"/>
        </w:rPr>
        <w:t>清单转换工具的下载</w:t>
      </w:r>
      <w:r>
        <w:rPr>
          <w:rFonts w:hint="eastAsia"/>
          <w:lang w:val="en-US" w:eastAsia="zh-CN"/>
        </w:rPr>
        <w:t>、</w:t>
      </w:r>
      <w:r>
        <w:rPr>
          <w:rFonts w:hint="eastAsia" w:eastAsia="宋体"/>
          <w:lang w:val="en-US" w:eastAsia="zh-CN"/>
        </w:rPr>
        <w:t>安装</w:t>
      </w:r>
      <w:r>
        <w:rPr>
          <w:rFonts w:hint="eastAsia"/>
          <w:lang w:val="en-US" w:eastAsia="zh-CN"/>
        </w:rPr>
        <w:t>及使用</w:t>
      </w:r>
      <w:bookmarkEnd w:id="3"/>
      <w:bookmarkEnd w:id="4"/>
      <w:bookmarkEnd w:id="5"/>
      <w:bookmarkEnd w:id="6"/>
    </w:p>
    <w:p>
      <w:pPr>
        <w:pStyle w:val="3"/>
        <w:bidi w:val="0"/>
        <w:rPr>
          <w:rFonts w:hint="default"/>
          <w:lang w:val="en-US" w:eastAsia="zh-CN"/>
        </w:rPr>
      </w:pPr>
      <w:bookmarkStart w:id="7" w:name="_Toc19937"/>
      <w:bookmarkStart w:id="8" w:name="_Toc29277"/>
      <w:bookmarkStart w:id="9" w:name="_Toc19010"/>
      <w:r>
        <w:rPr>
          <w:rFonts w:hint="eastAsia"/>
          <w:lang w:val="en-US" w:eastAsia="zh-CN"/>
        </w:rPr>
        <w:t>1、工具的下载</w:t>
      </w:r>
      <w:bookmarkEnd w:id="7"/>
      <w:bookmarkEnd w:id="8"/>
      <w:bookmarkEnd w:id="9"/>
    </w:p>
    <w:p>
      <w:pPr>
        <w:keepNext w:val="0"/>
        <w:keepLines w:val="0"/>
        <w:widowControl/>
        <w:suppressLineNumbers w:val="0"/>
        <w:spacing w:line="18" w:lineRule="atLeast"/>
        <w:ind w:firstLine="420" w:firstLineChars="200"/>
        <w:jc w:val="left"/>
      </w:pPr>
      <w:r>
        <w:rPr>
          <w:rFonts w:hint="eastAsia"/>
          <w:lang w:val="en-US" w:eastAsia="zh-CN"/>
        </w:rPr>
        <w:t>打开浏览器，并输入地址：</w:t>
      </w:r>
      <w:r>
        <w:rPr>
          <w:rFonts w:ascii="宋体" w:hAnsi="宋体" w:eastAsia="宋体" w:cs="宋体"/>
          <w:snapToGrid w:val="0"/>
          <w:color w:val="000000"/>
          <w:kern w:val="0"/>
          <w:sz w:val="21"/>
          <w:szCs w:val="21"/>
          <w:u w:val="none"/>
          <w:lang w:val="en-US" w:eastAsia="zh-CN" w:bidi="ar"/>
        </w:rPr>
        <w:fldChar w:fldCharType="begin"/>
      </w:r>
      <w:r>
        <w:rPr>
          <w:rFonts w:ascii="宋体" w:hAnsi="宋体" w:eastAsia="宋体" w:cs="宋体"/>
          <w:snapToGrid w:val="0"/>
          <w:color w:val="000000"/>
          <w:kern w:val="0"/>
          <w:sz w:val="21"/>
          <w:szCs w:val="21"/>
          <w:u w:val="none"/>
          <w:lang w:val="en-US" w:eastAsia="zh-CN" w:bidi="ar"/>
        </w:rPr>
        <w:instrText xml:space="preserve"> HYPERLINK "https://www.etrading.cn/" </w:instrText>
      </w:r>
      <w:r>
        <w:rPr>
          <w:rFonts w:ascii="宋体" w:hAnsi="宋体" w:eastAsia="宋体" w:cs="宋体"/>
          <w:snapToGrid w:val="0"/>
          <w:color w:val="000000"/>
          <w:kern w:val="0"/>
          <w:sz w:val="21"/>
          <w:szCs w:val="21"/>
          <w:u w:val="none"/>
          <w:lang w:val="en-US" w:eastAsia="zh-CN" w:bidi="ar"/>
        </w:rPr>
        <w:fldChar w:fldCharType="separate"/>
      </w:r>
      <w:r>
        <w:rPr>
          <w:rStyle w:val="12"/>
          <w:rFonts w:ascii="宋体" w:hAnsi="宋体" w:eastAsia="宋体" w:cs="宋体"/>
          <w:color w:val="003884"/>
          <w:sz w:val="21"/>
          <w:szCs w:val="21"/>
          <w:u w:val="none"/>
          <w:shd w:val="clear" w:fill="FFFFFF"/>
        </w:rPr>
        <w:t>https://www.etrading.cn/</w:t>
      </w:r>
      <w:r>
        <w:rPr>
          <w:rFonts w:ascii="宋体" w:hAnsi="宋体" w:eastAsia="宋体" w:cs="宋体"/>
          <w:snapToGrid w:val="0"/>
          <w:color w:val="000000"/>
          <w:kern w:val="0"/>
          <w:sz w:val="21"/>
          <w:szCs w:val="21"/>
          <w:u w:val="none"/>
          <w:lang w:val="en-US" w:eastAsia="zh-CN" w:bidi="ar"/>
        </w:rPr>
        <w:fldChar w:fldCharType="end"/>
      </w:r>
      <w:r>
        <w:rPr>
          <w:rFonts w:hint="eastAsia"/>
          <w:lang w:val="en-US" w:eastAsia="zh-CN"/>
        </w:rPr>
        <w:t>，进入新点电子交易平台，点击右侧“常用下载”，进入下载中心，点击“新点招标清单转换工具（洁源版）”或“新点投标清单转换工具（洁源版）”，进行清单转换工具安装包的下载。</w:t>
      </w:r>
    </w:p>
    <w:p/>
    <w:p>
      <w:r>
        <w:drawing>
          <wp:inline distT="0" distB="0" distL="114300" distR="114300">
            <wp:extent cx="5265420" cy="2394585"/>
            <wp:effectExtent l="0" t="0" r="508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865" cy="1644650"/>
            <wp:effectExtent l="0" t="0" r="63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10" w:name="_Toc26456"/>
      <w:bookmarkStart w:id="11" w:name="_Toc217"/>
      <w:bookmarkStart w:id="12" w:name="_Toc676"/>
      <w:r>
        <w:rPr>
          <w:rFonts w:hint="eastAsia"/>
          <w:lang w:val="en-US" w:eastAsia="zh-CN"/>
        </w:rPr>
        <w:t>2、工具的安装</w:t>
      </w:r>
      <w:bookmarkEnd w:id="10"/>
      <w:bookmarkEnd w:id="11"/>
      <w:bookmarkEnd w:id="12"/>
    </w:p>
    <w:p>
      <w:pPr>
        <w:bidi w:val="0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根据需要，选择安装“新点招标清单转换工具（洁源版）”或者“新点投标清单转换工具（洁源版）”。</w:t>
      </w:r>
      <w:r>
        <w:rPr>
          <w:rFonts w:hint="eastAsia"/>
          <w:color w:val="FF0000"/>
          <w:lang w:val="en-US" w:eastAsia="zh-CN"/>
        </w:rPr>
        <w:t>投标转换工具可以转换生成投标清单或控制价清单；招标转换工具可以转换生成招标清单</w:t>
      </w:r>
      <w:r>
        <w:rPr>
          <w:rFonts w:hint="eastAsia"/>
          <w:lang w:val="en-US" w:eastAsia="zh-CN"/>
        </w:rPr>
        <w:t xml:space="preserve">。压缩包解压后分别得到两个安装包，分别是：招标清单转换工具和投标清单转换工具。 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ind w:firstLine="420" w:firstLineChars="200"/>
        <w:rPr>
          <w:rFonts w:hint="eastAsia"/>
          <w:lang w:val="en-US" w:eastAsia="zh-CN"/>
        </w:rPr>
      </w:pPr>
    </w:p>
    <w:p>
      <w:pPr>
        <w:bidi w:val="0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双击安装包进行安装，如下图所示：</w:t>
      </w:r>
    </w:p>
    <w:p>
      <w:pPr>
        <w:bidi w:val="0"/>
        <w:ind w:firstLine="420" w:firstLineChars="200"/>
      </w:pPr>
    </w:p>
    <w:p>
      <w:pPr>
        <w:bidi w:val="0"/>
        <w:ind w:firstLine="420" w:firstLineChars="200"/>
      </w:pPr>
    </w:p>
    <w:p>
      <w:pPr>
        <w:bidi w:val="0"/>
      </w:pPr>
    </w:p>
    <w:p>
      <w:pPr>
        <w:bidi w:val="0"/>
        <w:ind w:firstLine="420" w:firstLineChars="200"/>
      </w:pPr>
      <w:r>
        <w:drawing>
          <wp:inline distT="0" distB="0" distL="114300" distR="114300">
            <wp:extent cx="4737735" cy="3160395"/>
            <wp:effectExtent l="0" t="0" r="12065" b="190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7735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200"/>
        <w:rPr>
          <w:rFonts w:hint="eastAsia"/>
          <w:lang w:val="en-US" w:eastAsia="zh-CN"/>
        </w:rPr>
      </w:pPr>
    </w:p>
    <w:p>
      <w:pPr>
        <w:bidi w:val="0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点击下一步</w:t>
      </w:r>
    </w:p>
    <w:p>
      <w:pPr>
        <w:bidi w:val="0"/>
        <w:ind w:firstLine="420" w:firstLineChars="200"/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4768850" cy="3284220"/>
            <wp:effectExtent l="0" t="0" r="6350" b="508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点击“我同意该许可协议的条款”并点击下一步进行操作</w:t>
      </w: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ind w:firstLine="2928" w:firstLineChars="600"/>
        <w:rPr>
          <w:rFonts w:ascii="宋体" w:hAnsi="宋体" w:eastAsia="宋体" w:cs="宋体"/>
          <w:spacing w:val="9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jc w:val="both"/>
        <w:rPr>
          <w:rFonts w:hint="eastAsia" w:eastAsia="宋体"/>
          <w:lang w:eastAsia="zh-CN"/>
        </w:rPr>
      </w:pPr>
    </w:p>
    <w:p>
      <w:pPr>
        <w:jc w:val="center"/>
      </w:pPr>
      <w:r>
        <w:drawing>
          <wp:inline distT="0" distB="0" distL="114300" distR="114300">
            <wp:extent cx="4724400" cy="2932430"/>
            <wp:effectExtent l="0" t="0" r="0" b="127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修改或者选择默认安装路径然后点击“下一步”。</w:t>
      </w: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ind w:firstLine="420"/>
        <w:jc w:val="left"/>
      </w:pPr>
      <w:r>
        <w:drawing>
          <wp:inline distT="0" distB="0" distL="114300" distR="114300">
            <wp:extent cx="4749800" cy="2882265"/>
            <wp:effectExtent l="0" t="0" r="0" b="63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firstLine="420"/>
        <w:jc w:val="left"/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选择快捷方式文件存放位置</w:t>
      </w: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</w:pPr>
      <w:r>
        <w:drawing>
          <wp:inline distT="0" distB="0" distL="114300" distR="114300">
            <wp:extent cx="4705350" cy="3314065"/>
            <wp:effectExtent l="0" t="0" r="6350" b="635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firstLine="420"/>
        <w:jc w:val="left"/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继续点击下一步</w:t>
      </w: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</w:pPr>
      <w:r>
        <w:drawing>
          <wp:inline distT="0" distB="0" distL="114300" distR="114300">
            <wp:extent cx="4724400" cy="2933065"/>
            <wp:effectExtent l="0" t="0" r="0" b="63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firstLine="420"/>
        <w:jc w:val="left"/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开始安装</w:t>
      </w: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749800" cy="3258185"/>
            <wp:effectExtent l="0" t="0" r="0" b="5715"/>
            <wp:docPr id="2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sz w:val="21"/>
          <w:szCs w:val="21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点击完成。转换工具安装完成之后在电脑的桌面上会生成一个快捷方式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>
      <w:pPr>
        <w:bidi w:val="0"/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273300" cy="1111250"/>
            <wp:effectExtent l="0" t="0" r="0" b="6350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ind w:firstLine="420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  <w:r>
        <w:rPr>
          <w:rFonts w:hint="eastAsia"/>
          <w:lang w:val="en-US" w:eastAsia="zh-CN"/>
        </w:rPr>
        <w:t>清单工具即安装成功，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投标清单转换工具的安装请参照以上内容。</w:t>
      </w:r>
    </w:p>
    <w:p>
      <w:pPr>
        <w:ind w:firstLine="420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3" w:name="_Toc5219"/>
      <w:bookmarkStart w:id="14" w:name="_Toc4905"/>
      <w:bookmarkStart w:id="15" w:name="_Toc25514"/>
      <w:r>
        <w:rPr>
          <w:rFonts w:hint="eastAsia"/>
          <w:lang w:val="en-US" w:eastAsia="zh-CN"/>
        </w:rPr>
        <w:t>3、工具的使用</w:t>
      </w:r>
      <w:bookmarkEnd w:id="13"/>
      <w:bookmarkEnd w:id="14"/>
      <w:bookmarkEnd w:id="15"/>
    </w:p>
    <w:p>
      <w:pPr>
        <w:bidi w:val="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注意事项：</w:t>
      </w:r>
    </w:p>
    <w:p>
      <w:pPr>
        <w:bidi w:val="0"/>
        <w:rPr>
          <w:rFonts w:hint="default"/>
          <w:b/>
          <w:bCs/>
          <w:color w:val="FF0000"/>
          <w:lang w:val="en-US" w:eastAsia="zh-CN"/>
        </w:rPr>
      </w:pPr>
    </w:p>
    <w:p>
      <w:pPr>
        <w:bidi w:val="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1、清单工具的使用人为相关专业的【造价人员】。 </w:t>
      </w:r>
    </w:p>
    <w:p>
      <w:pPr>
        <w:bidi w:val="0"/>
        <w:rPr>
          <w:rFonts w:hint="eastAsia"/>
          <w:b/>
          <w:bCs/>
          <w:color w:val="FF0000"/>
          <w:lang w:val="en-US" w:eastAsia="zh-CN"/>
        </w:rPr>
      </w:pPr>
    </w:p>
    <w:p>
      <w:pPr>
        <w:bidi w:val="0"/>
        <w:rPr>
          <w:b/>
          <w:bCs/>
          <w:color w:val="FF0000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2、清单工具使用涉及专业表格的调整，建议造价人员按照【参考表格】调整，确保文件规 </w:t>
      </w:r>
    </w:p>
    <w:p>
      <w:pPr>
        <w:bidi w:val="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范。注意： 清单编码符合规范，各章节必须清晰，清单层次分明。 </w:t>
      </w:r>
    </w:p>
    <w:p>
      <w:pPr>
        <w:bidi w:val="0"/>
        <w:rPr>
          <w:rFonts w:hint="eastAsia"/>
          <w:b/>
          <w:bCs/>
          <w:color w:val="FF0000"/>
          <w:lang w:val="en-US" w:eastAsia="zh-CN"/>
        </w:rPr>
      </w:pPr>
    </w:p>
    <w:p>
      <w:pPr>
        <w:bidi w:val="0"/>
        <w:rPr>
          <w:b/>
          <w:bCs/>
          <w:color w:val="FF0000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3、具体操作步骤下文阐述。 </w:t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1"/>
        </w:numPr>
        <w:bidi w:val="0"/>
        <w:ind w:left="420" w:leftChars="0" w:firstLineChars="0"/>
      </w:pPr>
      <w:bookmarkStart w:id="16" w:name="_Toc23858"/>
      <w:bookmarkStart w:id="17" w:name="_Toc30906"/>
      <w:bookmarkStart w:id="18" w:name="_Toc2305"/>
      <w:bookmarkStart w:id="19" w:name="_Toc27711"/>
      <w:r>
        <w:rPr>
          <w:rFonts w:hint="eastAsia"/>
          <w:lang w:val="en-US" w:eastAsia="zh-CN"/>
        </w:rPr>
        <w:t>招标清单转换工具的操作和使用</w:t>
      </w:r>
      <w:bookmarkEnd w:id="16"/>
      <w:bookmarkEnd w:id="17"/>
      <w:bookmarkEnd w:id="18"/>
      <w:bookmarkEnd w:id="19"/>
    </w:p>
    <w:p>
      <w:pPr>
        <w:pStyle w:val="3"/>
        <w:numPr>
          <w:ilvl w:val="0"/>
          <w:numId w:val="2"/>
        </w:numPr>
        <w:bidi w:val="0"/>
        <w:ind w:left="420" w:leftChars="0" w:firstLineChars="0"/>
        <w:rPr>
          <w:rFonts w:hint="eastAsia"/>
          <w:lang w:val="en-US" w:eastAsia="zh-CN"/>
        </w:rPr>
      </w:pPr>
      <w:bookmarkStart w:id="20" w:name="_Toc19186"/>
      <w:bookmarkStart w:id="21" w:name="_Toc6908"/>
      <w:bookmarkStart w:id="22" w:name="_Toc15323"/>
      <w:r>
        <w:rPr>
          <w:rFonts w:hint="eastAsia"/>
          <w:lang w:val="en-US" w:eastAsia="zh-CN"/>
        </w:rPr>
        <w:t>新建清单</w:t>
      </w:r>
      <w:bookmarkEnd w:id="20"/>
      <w:bookmarkEnd w:id="21"/>
      <w:bookmarkEnd w:id="22"/>
    </w:p>
    <w:p>
      <w:pPr>
        <w:bidi w:val="0"/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鼠标右键点击桌面上“</w:t>
      </w:r>
      <w:r>
        <w:rPr>
          <w:rFonts w:hint="eastAsia"/>
          <w:color w:val="FF0000"/>
          <w:lang w:val="en-US" w:eastAsia="zh-CN"/>
        </w:rPr>
        <w:t>新点招标清单转换工具(洁源版)</w:t>
      </w:r>
      <w:r>
        <w:rPr>
          <w:rFonts w:hint="eastAsia"/>
          <w:lang w:val="en-US" w:eastAsia="zh-CN"/>
        </w:rPr>
        <w:t>”的快捷方式进入工具</w:t>
      </w:r>
    </w:p>
    <w:p>
      <w:pPr>
        <w:bidi w:val="0"/>
        <w:ind w:firstLine="420" w:firstLineChars="200"/>
      </w:pPr>
      <w:r>
        <w:rPr>
          <w:rFonts w:hint="eastAsia"/>
          <w:lang w:val="en-US" w:eastAsia="zh-CN"/>
        </w:rPr>
        <w:t>然后进入下图页面：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3986530" cy="2369185"/>
            <wp:effectExtent l="0" t="0" r="1270" b="571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点击图中的“</w:t>
      </w:r>
      <w:r>
        <w:rPr>
          <w:rFonts w:hint="eastAsia"/>
          <w:color w:val="FF0000"/>
          <w:lang w:val="en-US" w:eastAsia="zh-CN"/>
        </w:rPr>
        <w:t>新建项目</w:t>
      </w:r>
      <w:r>
        <w:rPr>
          <w:rFonts w:hint="eastAsia"/>
          <w:lang w:val="en-US" w:eastAsia="zh-CN"/>
        </w:rPr>
        <w:t>”按钮：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left"/>
        <w:textAlignment w:val="baseline"/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3041650" cy="3117850"/>
            <wp:effectExtent l="0" t="0" r="6350" b="635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输入项目的编号、名称以及建设单信息。然后点击</w:t>
      </w:r>
      <w:r>
        <w:rPr>
          <w:rFonts w:hint="eastAsia"/>
          <w:color w:val="FF0000"/>
          <w:lang w:val="en-US" w:eastAsia="zh-CN"/>
        </w:rPr>
        <w:t>新增单项工程</w:t>
      </w:r>
      <w:r>
        <w:rPr>
          <w:rFonts w:hint="eastAsia"/>
          <w:lang w:val="en-US" w:eastAsia="zh-CN"/>
        </w:rPr>
        <w:t>。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</w:pPr>
    </w:p>
    <w:p>
      <w:pPr>
        <w:bidi w:val="0"/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3022600" cy="3086100"/>
            <wp:effectExtent l="0" t="0" r="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</w:pPr>
      <w:r>
        <w:drawing>
          <wp:inline distT="0" distB="0" distL="114300" distR="114300">
            <wp:extent cx="3041650" cy="3098800"/>
            <wp:effectExtent l="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</w:pPr>
    </w:p>
    <w:p>
      <w:pPr>
        <w:bidi w:val="0"/>
        <w:ind w:firstLine="420" w:firstLineChars="200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 xml:space="preserve">然后鼠标双击上图中黄色框体区域，并录入单项工程的编号、名称。 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然后点击“新增单位工程”，并录入单位工程的编号名称以及编制类型及计价依据。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</w:pP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sz w:val="21"/>
          <w:szCs w:val="21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 xml:space="preserve">上图中的单项工程和单位工程可以新增多个。新增完成后，点击“确定”按钮。 </w:t>
      </w:r>
    </w:p>
    <w:p>
      <w:pPr>
        <w:keepNext w:val="0"/>
        <w:keepLines w:val="0"/>
        <w:widowControl/>
        <w:suppressLineNumbers w:val="0"/>
        <w:jc w:val="left"/>
        <w:rPr>
          <w:sz w:val="21"/>
          <w:szCs w:val="21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然后进入如下页面：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ind w:firstLine="420" w:firstLineChars="200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  <w:r>
        <w:drawing>
          <wp:inline distT="0" distB="0" distL="114300" distR="114300">
            <wp:extent cx="5266690" cy="2792730"/>
            <wp:effectExtent l="0" t="0" r="3810" b="127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工具主页面如图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  <w:r>
        <w:drawing>
          <wp:inline distT="0" distB="0" distL="114300" distR="114300">
            <wp:extent cx="5271135" cy="1936750"/>
            <wp:effectExtent l="0" t="0" r="12065" b="635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可以看到项目的名称、编号、建设单位等信息。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both"/>
        <w:textAlignment w:val="baseline"/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2"/>
        </w:numPr>
        <w:bidi w:val="0"/>
        <w:rPr>
          <w:rFonts w:hint="eastAsia"/>
          <w:lang w:val="en-US" w:eastAsia="zh-CN"/>
        </w:rPr>
      </w:pPr>
      <w:bookmarkStart w:id="23" w:name="_Toc20821"/>
      <w:bookmarkStart w:id="24" w:name="_Toc3506"/>
      <w:bookmarkStart w:id="25" w:name="_Toc23454"/>
      <w:r>
        <w:rPr>
          <w:rFonts w:hint="eastAsia"/>
          <w:lang w:val="en-US" w:eastAsia="zh-CN"/>
        </w:rPr>
        <w:t>导入Excel</w:t>
      </w:r>
      <w:bookmarkEnd w:id="23"/>
      <w:bookmarkEnd w:id="24"/>
      <w:r>
        <w:rPr>
          <w:rFonts w:hint="eastAsia"/>
          <w:lang w:val="en-US" w:eastAsia="zh-CN"/>
        </w:rPr>
        <w:t>表单</w:t>
      </w:r>
      <w:bookmarkEnd w:id="25"/>
    </w:p>
    <w:p>
      <w:pPr>
        <w:keepNext w:val="0"/>
        <w:keepLines w:val="0"/>
        <w:widowControl/>
        <w:suppressLineNumbers w:val="0"/>
        <w:ind w:firstLine="400" w:firstLineChars="200"/>
        <w:jc w:val="left"/>
      </w:pP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鼠标选中新增的“</w:t>
      </w:r>
      <w:r>
        <w:rPr>
          <w:rFonts w:hint="eastAsia" w:ascii="宋体" w:hAnsi="宋体" w:eastAsia="宋体" w:cs="宋体"/>
          <w:snapToGrid w:val="0"/>
          <w:color w:val="FF0000"/>
          <w:kern w:val="0"/>
          <w:sz w:val="20"/>
          <w:szCs w:val="20"/>
          <w:lang w:val="en-US" w:eastAsia="zh-CN" w:bidi="ar"/>
        </w:rPr>
        <w:t>单位工程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 xml:space="preserve">”。会显示出该单位工程所需要导入的 EXCEL 清单模板。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注意表格需要调整规范。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2438400" cy="1562100"/>
            <wp:effectExtent l="0" t="0" r="0" b="0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6690" cy="2797810"/>
            <wp:effectExtent l="0" t="0" r="3810" b="8890"/>
            <wp:docPr id="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例如:鼠标点击“报价汇总表”，选择需要导入的 EXCEL 表即可。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这里选择“报价汇总标”，点击左下方“导入Excel”（需确认好对应页面）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点击“导入Excel”，选择对应的Excel文件进行导入。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2790825"/>
            <wp:effectExtent l="0" t="0" r="5080" b="3175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rPr>
          <w:rFonts w:hint="eastAsia"/>
          <w:lang w:val="en-US" w:eastAsia="zh-CN"/>
        </w:rPr>
        <w:t>文件导入后，会弹出下方页面，选择对应的表单，进行重新读取，选择点击“导入数据”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9230" cy="4020820"/>
            <wp:effectExtent l="0" t="0" r="1270" b="508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重新读取导入数据后，如下图所示：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74310" cy="3754755"/>
            <wp:effectExtent l="0" t="0" r="8890" b="4445"/>
            <wp:docPr id="2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不难发现，数据虽然已经读取成功，但是都是“无效”的。</w:t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b/>
          <w:bCs/>
          <w:color w:val="FF0000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/>
          <w:b/>
          <w:bCs/>
          <w:color w:val="FF0000"/>
          <w:lang w:val="en-US" w:eastAsia="zh-CN"/>
        </w:rPr>
        <w:t>此时需要手动将第一列字段进行调整与其相对应：</w:t>
      </w:r>
      <w:r>
        <w:drawing>
          <wp:inline distT="0" distB="0" distL="114300" distR="114300">
            <wp:extent cx="5273675" cy="4093845"/>
            <wp:effectExtent l="0" t="0" r="9525" b="8255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将每一行第一列进行修改后，</w:t>
      </w:r>
      <w:r>
        <w:rPr>
          <w:rFonts w:hint="eastAsia"/>
          <w:b/>
          <w:bCs/>
          <w:color w:val="FF0000"/>
          <w:lang w:val="en-US" w:eastAsia="zh-CN"/>
        </w:rPr>
        <w:t>须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检查无效行是否需要进行更改导入，</w:t>
      </w:r>
      <w:r>
        <w:rPr>
          <w:rFonts w:hint="eastAsia" w:ascii="宋体" w:hAnsi="宋体" w:cs="宋体"/>
          <w:b w:val="0"/>
          <w:bCs w:val="0"/>
          <w:snapToGrid w:val="0"/>
          <w:color w:val="000000" w:themeColor="text1"/>
          <w:kern w:val="0"/>
          <w:sz w:val="20"/>
          <w:szCs w:val="20"/>
          <w:lang w:val="en-US" w:eastAsia="zh-CN" w:bidi="ar"/>
          <w14:textFill>
            <w14:solidFill>
              <w14:schemeClr w14:val="tx1"/>
            </w14:solidFill>
          </w14:textFill>
        </w:rPr>
        <w:t>检查完成后，</w:t>
      </w:r>
      <w:r>
        <w:rPr>
          <w:rFonts w:hint="eastAsia"/>
          <w:lang w:val="en-US" w:eastAsia="zh-CN"/>
        </w:rPr>
        <w:t>点击右下角导入数据，完成导入。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6690" cy="2789555"/>
            <wp:effectExtent l="0" t="0" r="3810" b="4445"/>
            <wp:docPr id="3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color w:val="FF0000"/>
        </w:rPr>
      </w:pP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成功导入后，相关人员需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再次核对导入的表格是否符合要求，每一行数据必须对应正确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，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否则清单可能无效。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接下来，将剩下的数据导入，步骤和之前的相同。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建筑分部分项工程量清单数据：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6690" cy="2787015"/>
            <wp:effectExtent l="0" t="0" r="3810" b="6985"/>
            <wp:docPr id="3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安装分部分项工程量清单数据：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797810"/>
            <wp:effectExtent l="0" t="0" r="3810" b="8890"/>
            <wp:docPr id="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规费、税金项目清单数据：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6690" cy="2787015"/>
            <wp:effectExtent l="0" t="0" r="3810" b="6985"/>
            <wp:docPr id="3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措施项目清单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73040" cy="4176395"/>
            <wp:effectExtent l="0" t="0" r="10160" b="1905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将有数据的无效行，更改为相应“措施明细”“建筑措施项目”“安装措施项目”，修改无误后，进行数据导入。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6690" cy="2784475"/>
            <wp:effectExtent l="0" t="0" r="3810" b="9525"/>
            <wp:docPr id="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如上图，其他表格</w:t>
      </w:r>
      <w:r>
        <w:rPr>
          <w:rFonts w:hint="eastAsia" w:ascii="宋体" w:hAnsi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依此操作，依此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导入</w:t>
      </w:r>
      <w:r>
        <w:rPr>
          <w:rFonts w:hint="eastAsia" w:ascii="宋体" w:hAnsi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即可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8595" cy="182245"/>
            <wp:effectExtent l="0" t="0" r="1905" b="8255"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2"/>
        </w:numPr>
        <w:bidi w:val="0"/>
        <w:ind w:left="420" w:leftChars="0" w:firstLine="0" w:firstLineChars="0"/>
        <w:rPr>
          <w:rFonts w:hint="eastAsia"/>
          <w:lang w:val="en-US" w:eastAsia="zh-CN"/>
        </w:rPr>
      </w:pPr>
      <w:bookmarkStart w:id="26" w:name="_Toc30240"/>
      <w:bookmarkStart w:id="27" w:name="_Toc13059"/>
      <w:bookmarkStart w:id="28" w:name="_Toc4204"/>
      <w:r>
        <w:rPr>
          <w:rFonts w:hint="eastAsia"/>
          <w:lang w:val="en-US" w:eastAsia="zh-CN"/>
        </w:rPr>
        <w:t>生成清单</w:t>
      </w:r>
      <w:bookmarkEnd w:id="26"/>
      <w:bookmarkEnd w:id="27"/>
      <w:bookmarkEnd w:id="28"/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EXCEL 表格全部导入完成之后，手动设置一个路径用来保存生成的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洁源专区项目工程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文件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（格式为*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xml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）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r>
        <w:drawing>
          <wp:inline distT="0" distB="0" distL="114300" distR="114300">
            <wp:extent cx="5266690" cy="2792730"/>
            <wp:effectExtent l="0" t="0" r="3810" b="1270"/>
            <wp:docPr id="4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66690" cy="2787015"/>
            <wp:effectExtent l="0" t="0" r="3810" b="6985"/>
            <wp:docPr id="4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检查清单文件为</w:t>
      </w:r>
      <w:r>
        <w:rPr>
          <w:rFonts w:hint="eastAsia"/>
          <w:b/>
          <w:bCs/>
          <w:color w:val="FF0000"/>
          <w:lang w:val="en-US" w:eastAsia="zh-CN"/>
        </w:rPr>
        <w:t>xml文件</w:t>
      </w:r>
      <w:r>
        <w:rPr>
          <w:rFonts w:hint="eastAsia"/>
          <w:lang w:val="en-US" w:eastAsia="zh-CN"/>
        </w:rPr>
        <w:t>，无误后，选择保存位置，点击保存，</w:t>
      </w:r>
      <w:r>
        <w:rPr>
          <w:rFonts w:hint="eastAsia"/>
          <w:b/>
          <w:bCs/>
          <w:color w:val="FF0000"/>
          <w:lang w:val="en-US" w:eastAsia="zh-CN"/>
        </w:rPr>
        <w:t>生成清单成功</w:t>
      </w:r>
      <w:r>
        <w:rPr>
          <w:rFonts w:hint="eastAsia"/>
          <w:lang w:val="en-US" w:eastAsia="zh-CN"/>
        </w:rPr>
        <w:t>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1"/>
        </w:numPr>
        <w:bidi w:val="0"/>
        <w:ind w:left="420" w:leftChars="0" w:firstLineChars="0"/>
        <w:rPr>
          <w:rFonts w:hint="default"/>
          <w:lang w:val="en-US" w:eastAsia="zh-CN"/>
        </w:rPr>
      </w:pPr>
      <w:bookmarkStart w:id="29" w:name="_Toc4781"/>
      <w:bookmarkStart w:id="30" w:name="_Toc8569"/>
      <w:bookmarkStart w:id="31" w:name="_Toc23603"/>
      <w:bookmarkStart w:id="32" w:name="_Toc14652"/>
      <w:r>
        <w:rPr>
          <w:rFonts w:hint="eastAsia"/>
          <w:lang w:val="en-US" w:eastAsia="zh-CN"/>
        </w:rPr>
        <w:t>投标清单转换工具的操作和使用</w:t>
      </w:r>
      <w:bookmarkEnd w:id="29"/>
      <w:bookmarkEnd w:id="30"/>
      <w:bookmarkEnd w:id="31"/>
      <w:bookmarkEnd w:id="32"/>
    </w:p>
    <w:p>
      <w:pPr>
        <w:pStyle w:val="3"/>
        <w:numPr>
          <w:ilvl w:val="0"/>
          <w:numId w:val="3"/>
        </w:numPr>
        <w:bidi w:val="0"/>
        <w:ind w:left="210" w:leftChars="0" w:firstLineChars="0"/>
        <w:rPr>
          <w:rFonts w:hint="eastAsia"/>
          <w:lang w:val="en-US" w:eastAsia="zh-CN"/>
        </w:rPr>
      </w:pPr>
      <w:bookmarkStart w:id="33" w:name="_Toc13830"/>
      <w:bookmarkStart w:id="34" w:name="_Toc28186"/>
      <w:bookmarkStart w:id="35" w:name="_Toc13547"/>
      <w:r>
        <w:rPr>
          <w:rFonts w:hint="eastAsia"/>
          <w:lang w:val="en-US" w:eastAsia="zh-CN"/>
        </w:rPr>
        <w:t>新建清单</w:t>
      </w:r>
      <w:bookmarkEnd w:id="33"/>
      <w:bookmarkEnd w:id="34"/>
      <w:bookmarkEnd w:id="35"/>
    </w:p>
    <w:p>
      <w:pPr>
        <w:bidi w:val="0"/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鼠标右键点击桌面上“</w:t>
      </w:r>
      <w:r>
        <w:rPr>
          <w:rFonts w:hint="eastAsia"/>
          <w:b/>
          <w:bCs/>
          <w:color w:val="FF0000"/>
          <w:lang w:val="en-US" w:eastAsia="zh-CN"/>
        </w:rPr>
        <w:t>新点投标清单转换工具(洁源版）</w:t>
      </w:r>
      <w:r>
        <w:rPr>
          <w:rFonts w:hint="eastAsia"/>
          <w:lang w:val="en-US" w:eastAsia="zh-CN"/>
        </w:rPr>
        <w:t>”的快捷方式，进入清单转换工具。</w:t>
      </w:r>
    </w:p>
    <w:p>
      <w:pPr>
        <w:bidi w:val="0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然后进入下图页面：</w:t>
      </w:r>
    </w:p>
    <w:p>
      <w:pPr>
        <w:bidi w:val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2800350" cy="1092200"/>
            <wp:effectExtent l="0" t="0" r="6350" b="0"/>
            <wp:docPr id="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</w:pPr>
      <w:r>
        <w:rPr>
          <w:rFonts w:hint="eastAsia"/>
          <w:lang w:val="en-US" w:eastAsia="zh-CN"/>
        </w:rPr>
        <w:t>点击“</w:t>
      </w:r>
      <w:r>
        <w:rPr>
          <w:rFonts w:hint="eastAsia"/>
          <w:b/>
          <w:bCs/>
          <w:color w:val="FF0000"/>
          <w:lang w:val="en-US" w:eastAsia="zh-CN"/>
        </w:rPr>
        <w:t>新建工程</w:t>
      </w:r>
      <w:r>
        <w:rPr>
          <w:rFonts w:hint="eastAsia"/>
          <w:lang w:val="en-US" w:eastAsia="zh-CN"/>
        </w:rPr>
        <w:t xml:space="preserve">” </w:t>
      </w:r>
    </w:p>
    <w:p>
      <w:pPr>
        <w:bidi w:val="0"/>
      </w:pPr>
      <w:r>
        <w:rPr>
          <w:rFonts w:hint="eastAsia"/>
          <w:lang w:val="en-US" w:eastAsia="zh-CN"/>
        </w:rPr>
        <w:t>首先选择</w:t>
      </w: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  <w:b/>
          <w:bCs/>
          <w:color w:val="FF0000"/>
          <w:lang w:val="en-US" w:eastAsia="zh-CN"/>
        </w:rPr>
        <w:t>xml格式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lang w:val="en-US" w:eastAsia="zh-CN"/>
        </w:rPr>
        <w:t>的洁源专区项目工程招标清单。然后再选择一个路径来存放清单工程文件的存放路径。</w:t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</w:pPr>
      <w:r>
        <w:drawing>
          <wp:inline distT="0" distB="0" distL="114300" distR="114300">
            <wp:extent cx="5245100" cy="1727200"/>
            <wp:effectExtent l="0" t="0" r="0" b="0"/>
            <wp:docPr id="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进入页面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787015"/>
            <wp:effectExtent l="0" t="0" r="3810" b="6985"/>
            <wp:docPr id="4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bidi w:val="0"/>
      </w:pPr>
    </w:p>
    <w:p>
      <w:pPr>
        <w:bidi w:val="0"/>
      </w:pPr>
    </w:p>
    <w:p>
      <w:pPr>
        <w:bidi w:val="0"/>
      </w:pPr>
      <w:r>
        <w:drawing>
          <wp:inline distT="0" distB="0" distL="114300" distR="114300">
            <wp:extent cx="5268595" cy="1245235"/>
            <wp:effectExtent l="0" t="0" r="1905" b="12065"/>
            <wp:docPr id="4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snapToGrid w:val="0"/>
          <w:color w:val="000000"/>
          <w:kern w:val="0"/>
          <w:sz w:val="20"/>
          <w:szCs w:val="20"/>
          <w:lang w:val="en-US" w:eastAsia="zh-CN" w:bidi="ar"/>
        </w:rPr>
        <w:t>新建完成后，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应当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完善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工程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0"/>
          <w:szCs w:val="20"/>
          <w:lang w:val="en-US" w:eastAsia="zh-CN" w:bidi="ar"/>
        </w:rPr>
        <w:t>信息，点击保存</w:t>
      </w: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。</w:t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3"/>
        </w:numPr>
        <w:bidi w:val="0"/>
        <w:ind w:left="210" w:leftChars="0" w:firstLine="0" w:firstLineChars="0"/>
        <w:rPr>
          <w:rFonts w:hint="eastAsia"/>
          <w:lang w:val="en-US" w:eastAsia="zh-CN"/>
        </w:rPr>
      </w:pPr>
      <w:bookmarkStart w:id="36" w:name="_Toc23666"/>
      <w:bookmarkStart w:id="37" w:name="_Toc31595"/>
      <w:bookmarkStart w:id="38" w:name="_Toc7777"/>
      <w:r>
        <w:rPr>
          <w:rFonts w:hint="eastAsia"/>
          <w:lang w:val="en-US" w:eastAsia="zh-CN"/>
        </w:rPr>
        <w:t>导入Excel</w:t>
      </w:r>
      <w:bookmarkEnd w:id="36"/>
      <w:bookmarkEnd w:id="37"/>
      <w:r>
        <w:rPr>
          <w:rFonts w:hint="eastAsia"/>
          <w:lang w:val="en-US" w:eastAsia="zh-CN"/>
        </w:rPr>
        <w:t>表单</w:t>
      </w:r>
      <w:bookmarkEnd w:id="38"/>
    </w:p>
    <w:p>
      <w:pPr>
        <w:bidi w:val="0"/>
        <w:ind w:firstLine="422" w:firstLineChars="200"/>
        <w:rPr>
          <w:b/>
          <w:bCs/>
          <w:color w:val="FF0000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报表导入前，造价人员需要对投标 excel 表格进行调整，确保文件规范，且不得篡改 </w:t>
      </w:r>
    </w:p>
    <w:p>
      <w:pPr>
        <w:bidi w:val="0"/>
        <w:rPr>
          <w:b/>
          <w:bCs/>
          <w:color w:val="FF0000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招标文件内容，严格按照招标文件清单要求制作投标报价文件。 </w:t>
      </w:r>
    </w:p>
    <w:p>
      <w:pPr>
        <w:bidi w:val="0"/>
        <w:ind w:firstLine="422" w:firstLineChars="20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清单编码符合规范，各章节必须清晰，清单层次分明。 </w:t>
      </w:r>
    </w:p>
    <w:p>
      <w:pPr>
        <w:bidi w:val="0"/>
        <w:ind w:firstLine="422" w:firstLineChars="200"/>
        <w:rPr>
          <w:rFonts w:hint="eastAsia"/>
          <w:b/>
          <w:bCs/>
          <w:color w:val="FF0000"/>
          <w:lang w:val="en-US" w:eastAsia="zh-CN"/>
        </w:rPr>
      </w:pPr>
      <w:bookmarkStart w:id="39" w:name="_Toc6471"/>
      <w:bookmarkStart w:id="40" w:name="_Toc21409"/>
      <w:r>
        <w:rPr>
          <w:rFonts w:hint="eastAsia"/>
          <w:b/>
          <w:bCs/>
          <w:color w:val="FF0000"/>
          <w:lang w:val="en-US" w:eastAsia="zh-CN"/>
        </w:rPr>
        <w:t>实质性内容需要根据招标清单进行调整选择</w:t>
      </w:r>
      <w:bookmarkEnd w:id="39"/>
      <w:bookmarkEnd w:id="40"/>
    </w:p>
    <w:p>
      <w:pPr>
        <w:keepNext w:val="0"/>
        <w:keepLines w:val="0"/>
        <w:widowControl/>
        <w:suppressLineNumbers w:val="0"/>
        <w:ind w:firstLine="422" w:firstLineChars="200"/>
        <w:jc w:val="left"/>
        <w:rPr>
          <w:rFonts w:hint="eastAsia" w:ascii="宋体" w:hAnsi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 w:ascii="宋体" w:hAnsi="宋体" w:eastAsia="宋体" w:cs="宋体"/>
          <w:b/>
          <w:bCs/>
          <w:snapToGrid w:val="0"/>
          <w:color w:val="000000" w:themeColor="text1"/>
          <w:kern w:val="0"/>
          <w:sz w:val="21"/>
          <w:szCs w:val="21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snapToGrid w:val="0"/>
          <w:color w:val="000000" w:themeColor="text1"/>
          <w:kern w:val="0"/>
          <w:sz w:val="21"/>
          <w:szCs w:val="21"/>
          <w:lang w:val="en-US" w:eastAsia="zh-CN" w:bidi="ar"/>
          <w14:textFill>
            <w14:solidFill>
              <w14:schemeClr w14:val="tx1"/>
            </w14:solidFill>
          </w14:textFill>
        </w:rPr>
        <w:t>下面进行操作：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鼠标点击需要导入 EXCEL 清单的“单位工程”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，随即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该工程的报表模板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会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跳转出来。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例如：选择“报价汇总表”一栏，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 xml:space="preserve">点击下方“导入 excel ”按钮。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71135" cy="2801620"/>
            <wp:effectExtent l="0" t="0" r="12065" b="5080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找到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该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excel表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的相应路径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，选择后打开。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2880" cy="2799715"/>
            <wp:effectExtent l="0" t="0" r="7620" b="6985"/>
            <wp:docPr id="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接着，在下方选择对应的excel表单，点击“报价汇总表”，点击“重新读取”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2880" cy="2799715"/>
            <wp:effectExtent l="0" t="0" r="7620" b="6985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9865" cy="4175125"/>
            <wp:effectExtent l="0" t="0" r="635" b="3175"/>
            <wp:docPr id="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lang w:val="en-US" w:eastAsia="zh-CN"/>
        </w:rPr>
        <w:t>重新读取数据后的页面如上图。可以看到记录总数和无效行数，</w:t>
      </w:r>
      <w:r>
        <w:rPr>
          <w:rFonts w:hint="eastAsia"/>
          <w:b/>
          <w:bCs/>
          <w:color w:val="FF0000"/>
          <w:lang w:val="en-US" w:eastAsia="zh-CN"/>
        </w:rPr>
        <w:t>此时应该检查“无效行”是否真实“无效”（与前述操作一致），确认无误后，点击“导入数据”。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导入数据即成功。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keepNext w:val="0"/>
        <w:keepLines w:val="0"/>
        <w:widowControl/>
        <w:suppressLineNumbers w:val="0"/>
        <w:jc w:val="left"/>
        <w:rPr>
          <w:b/>
          <w:bCs/>
          <w:color w:val="FF0000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 xml:space="preserve">此处造价人员再次核对导入的表格是否符合要求，每一行数据必须对应正确。 否则清 </w:t>
      </w:r>
    </w:p>
    <w:p>
      <w:pPr>
        <w:keepNext w:val="0"/>
        <w:keepLines w:val="0"/>
        <w:widowControl/>
        <w:suppressLineNumbers w:val="0"/>
        <w:jc w:val="left"/>
        <w:rPr>
          <w:b/>
          <w:bCs/>
          <w:color w:val="FF0000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 xml:space="preserve">单可能无效。 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2880" cy="2799715"/>
            <wp:effectExtent l="0" t="0" r="7620" b="6985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keepNext w:val="0"/>
        <w:keepLines w:val="0"/>
        <w:widowControl/>
        <w:suppressLineNumbers w:val="0"/>
        <w:jc w:val="left"/>
        <w:rPr>
          <w:rFonts w:hint="default"/>
          <w:sz w:val="21"/>
          <w:szCs w:val="21"/>
          <w:lang w:val="en-US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接着选择“建筑分部分项工程量清单”继续进行数据导入。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62880" cy="2799715"/>
            <wp:effectExtent l="0" t="0" r="7620" b="6985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在下方选择对应的excel表单栏，点击“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建筑分部分项工程量清单</w:t>
      </w:r>
      <w:r>
        <w:rPr>
          <w:rFonts w:hint="eastAsia"/>
          <w:lang w:val="en-US" w:eastAsia="zh-CN"/>
        </w:rPr>
        <w:t>”，点击“重新读取”</w:t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b/>
          <w:bCs/>
          <w:color w:val="FF0000"/>
          <w:lang w:val="en-US" w:eastAsia="zh-CN"/>
        </w:rPr>
      </w:pPr>
      <w:r>
        <w:drawing>
          <wp:inline distT="0" distB="0" distL="114300" distR="114300">
            <wp:extent cx="5262880" cy="2799715"/>
            <wp:effectExtent l="0" t="0" r="7620" b="6985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eastAsia="宋体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69865" cy="4175125"/>
            <wp:effectExtent l="0" t="0" r="635" b="3175"/>
            <wp:docPr id="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/>
          <w:lang w:val="en-US" w:eastAsia="zh-CN"/>
        </w:rPr>
        <w:t>重新读取数据后，需要对表单进行检查，</w:t>
      </w:r>
      <w:r>
        <w:rPr>
          <w:rFonts w:hint="eastAsia"/>
          <w:b/>
          <w:bCs/>
          <w:color w:val="FF0000"/>
          <w:lang w:val="en-US" w:eastAsia="zh-CN"/>
        </w:rPr>
        <w:t>核对无误后，点击“导入数据”</w:t>
      </w: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lang w:val="en-US" w:eastAsia="zh-CN"/>
        </w:rPr>
        <w:t>导入数据即成功。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drawing>
          <wp:inline distT="0" distB="0" distL="114300" distR="114300">
            <wp:extent cx="5262880" cy="2799715"/>
            <wp:effectExtent l="0" t="0" r="7620" b="6985"/>
            <wp:docPr id="5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其他报表操作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相同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，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在此不多赘述，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表格导入完毕后，</w:t>
      </w:r>
      <w:r>
        <w:rPr>
          <w:rFonts w:hint="eastAsia" w:ascii="宋体" w:hAnsi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点击“开始生成”，即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可生成文件。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62880" cy="2799715"/>
            <wp:effectExtent l="0" t="0" r="7620" b="6985"/>
            <wp:docPr id="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pStyle w:val="3"/>
        <w:numPr>
          <w:ilvl w:val="0"/>
          <w:numId w:val="3"/>
        </w:numPr>
        <w:bidi w:val="0"/>
        <w:ind w:left="210" w:leftChars="0" w:firstLine="0" w:firstLineChars="0"/>
        <w:rPr>
          <w:rFonts w:hint="eastAsia"/>
          <w:lang w:val="en-US" w:eastAsia="zh-CN"/>
        </w:rPr>
      </w:pPr>
      <w:bookmarkStart w:id="41" w:name="_Toc28794"/>
      <w:bookmarkStart w:id="42" w:name="_Toc32444"/>
      <w:bookmarkStart w:id="43" w:name="_Toc28153"/>
      <w:r>
        <w:rPr>
          <w:rFonts w:hint="eastAsia"/>
          <w:lang w:val="en-US" w:eastAsia="zh-CN"/>
        </w:rPr>
        <w:t>生成清单</w:t>
      </w:r>
      <w:bookmarkEnd w:id="41"/>
      <w:bookmarkEnd w:id="42"/>
      <w:bookmarkEnd w:id="43"/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选择一个路径来存放生成的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洁源专区项目投标清单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（格式为*</w:t>
      </w:r>
      <w:r>
        <w:rPr>
          <w:rFonts w:hint="eastAsia" w:ascii="宋体" w:hAnsi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xml</w:t>
      </w:r>
      <w:r>
        <w:rPr>
          <w:rFonts w:hint="eastAsia" w:ascii="宋体" w:hAnsi="宋体" w:eastAsia="宋体" w:cs="宋体"/>
          <w:b/>
          <w:bCs/>
          <w:snapToGrid w:val="0"/>
          <w:color w:val="FF0000"/>
          <w:kern w:val="0"/>
          <w:sz w:val="21"/>
          <w:szCs w:val="21"/>
          <w:lang w:val="en-US" w:eastAsia="zh-CN" w:bidi="ar"/>
        </w:rPr>
        <w:t>）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  <w:t>。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  <w:r>
        <w:drawing>
          <wp:inline distT="0" distB="0" distL="114300" distR="114300">
            <wp:extent cx="5262880" cy="2799715"/>
            <wp:effectExtent l="0" t="0" r="7620" b="6985"/>
            <wp:docPr id="5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 w:eastAsia="宋体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路径选择完成后，点击“保存”，文件生成成功。</w:t>
      </w: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pStyle w:val="2"/>
        <w:numPr>
          <w:ilvl w:val="0"/>
          <w:numId w:val="1"/>
        </w:numPr>
        <w:bidi w:val="0"/>
        <w:ind w:left="420" w:leftChars="0" w:firstLine="0" w:firstLineChars="0"/>
        <w:rPr>
          <w:rFonts w:hint="default"/>
          <w:lang w:val="en-US" w:eastAsia="zh-CN"/>
        </w:rPr>
      </w:pPr>
      <w:bookmarkStart w:id="44" w:name="_Toc8463"/>
      <w:r>
        <w:rPr>
          <w:rFonts w:hint="default"/>
          <w:lang w:val="en-US" w:eastAsia="zh-CN"/>
        </w:rPr>
        <w:t>常见问题的解决方法</w:t>
      </w:r>
      <w:bookmarkEnd w:id="44"/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3472180" cy="2613660"/>
            <wp:effectExtent l="0" t="0" r="7620" b="254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2606" cy="261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eastAsia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</w:t>
      </w:r>
      <w:r>
        <w:rPr>
          <w:rFonts w:hint="eastAsia"/>
          <w:b/>
          <w:bCs/>
          <w:color w:val="FF0000"/>
          <w:lang w:val="en-US" w:eastAsia="zh-CN"/>
        </w:rPr>
        <w:t>方案</w:t>
      </w:r>
      <w:r>
        <w:rPr>
          <w:rFonts w:hint="default"/>
          <w:b/>
          <w:bCs/>
          <w:color w:val="FF0000"/>
          <w:lang w:val="en-US" w:eastAsia="zh-CN"/>
        </w:rPr>
        <w:t>：excel的读取方法调用的是微软方法，因此，文件需要由office导出，如果是wps导出的，可以使用office软件打开传的excel点击保存按钮，然后关闭再进行导入即可</w:t>
      </w:r>
      <w:r>
        <w:rPr>
          <w:rFonts w:hint="eastAsia"/>
          <w:b/>
          <w:bCs/>
          <w:color w:val="FF0000"/>
          <w:lang w:val="en-US" w:eastAsia="zh-CN"/>
        </w:rPr>
        <w:t>。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ind w:firstLine="422" w:firstLineChars="200"/>
        <w:jc w:val="left"/>
        <w:textAlignment w:val="baseline"/>
        <w:rPr>
          <w:rFonts w:hint="eastAsia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ind w:firstLine="422" w:firstLineChars="200"/>
        <w:jc w:val="left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2647315" cy="1417320"/>
            <wp:effectExtent l="0" t="0" r="6985" b="5080"/>
            <wp:docPr id="4" name="图片 4" descr="未将对象引用到实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未将对象引用到实例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解决方法：将excel另存为xlsx格式或者97-2003xls格式，或者安装ACCESS2007驱动、.net试下。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4982210" cy="2820670"/>
            <wp:effectExtent l="0" t="0" r="8890" b="1143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21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解决方案：转换工具使用的数据库是access，因此，未安装access需要装下access2007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引擎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附件：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object>
          <v:shape id="_x0000_i1026" o:spt="75" type="#_x0000_t75" style="height:65.5pt;width:72.5pt;" o:ole="t" filled="f" o:preferrelative="t" stroked="f" coordsize="21600,21600">
            <v:fill on="f" focussize="0,0"/>
            <v:stroke on="f"/>
            <v:imagedata r:id="rId58" o:title=""/>
            <o:lock v:ext="edit" aspectratio="t"/>
            <w10:wrap type="none"/>
            <w10:anchorlock/>
          </v:shape>
          <o:OLEObject Type="Embed" ProgID="Package" ShapeID="_x0000_i1026" DrawAspect="Icon" ObjectID="_1468075725" r:id="rId57">
            <o:LockedField>false</o:LockedField>
          </o:OLEObject>
        </w:object>
      </w:r>
      <w:bookmarkStart w:id="45" w:name="_GoBack"/>
      <w:bookmarkEnd w:id="45"/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3964940" cy="1697355"/>
            <wp:effectExtent l="0" t="0" r="10160" b="4445"/>
            <wp:docPr id="15" name="图片 15" descr="Cache_-4cce25f48d169c1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ache_-4cce25f48d169c11.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6494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解决方案：重新安装ACCESS2007驱动，不行的话卸载WPS安装offce2010试下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新建工程，打开界面报错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</w:pPr>
      <w:r>
        <w:drawing>
          <wp:inline distT="0" distB="0" distL="114300" distR="114300">
            <wp:extent cx="5527675" cy="2680335"/>
            <wp:effectExtent l="0" t="0" r="9525" b="12065"/>
            <wp:docPr id="18" name="图片 2" descr="E1PRKT[U)~90A23NVWEXK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E1PRKT[U)~90A23NVWEXKA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解决方案：电脑设置的时间设置修改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drawing>
          <wp:inline distT="0" distB="0" distL="114300" distR="114300">
            <wp:extent cx="4500245" cy="4866640"/>
            <wp:effectExtent l="0" t="0" r="8255" b="10160"/>
            <wp:docPr id="19" name="图片 7" descr="E22F2025DFA75AE2357B87DF3DF52D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 descr="E22F2025DFA75AE2357B87DF3DF52D7A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3508375" cy="3296285"/>
            <wp:effectExtent l="0" t="0" r="9525" b="5715"/>
            <wp:docPr id="29" name="图片 3" descr="`()QSBMTO33C~%G`_RC)7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 descr="`()QSBMTO33C~%G`_RC)7_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08375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eastAsia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解决方案：查看导入文件是否已经打开，使用转换工具时，报表在其他软件中应关闭，确保报表没有被占用</w:t>
      </w:r>
      <w:r>
        <w:rPr>
          <w:rFonts w:hint="eastAsia"/>
          <w:b/>
          <w:bCs/>
          <w:color w:val="FF0000"/>
          <w:lang w:val="en-US" w:eastAsia="zh-CN"/>
        </w:rPr>
        <w:t>。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eastAsia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eastAsia"/>
          <w:b/>
          <w:bCs/>
          <w:color w:val="FF0000"/>
          <w:lang w:val="en-US" w:eastAsia="zh-CN"/>
        </w:rPr>
      </w:pPr>
    </w:p>
    <w:p>
      <w:pPr>
        <w:numPr>
          <w:ilvl w:val="0"/>
          <w:numId w:val="4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问题图示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  <w:r>
        <w:drawing>
          <wp:inline distT="0" distB="0" distL="114300" distR="114300">
            <wp:extent cx="5343525" cy="1758950"/>
            <wp:effectExtent l="0" t="0" r="3175" b="6350"/>
            <wp:docPr id="11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center"/>
        <w:textAlignment w:val="baseline"/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解决方案：遇到相同提示，首先考虑的是计日工导入的时候类别是否正确，重新导入计日工，重新检查类别是否正确，确认无误后即可生成清单文件</w:t>
      </w:r>
      <w:r>
        <w:rPr>
          <w:rFonts w:hint="eastAsia"/>
          <w:b/>
          <w:bCs/>
          <w:color w:val="FF0000"/>
          <w:lang w:val="en-US" w:eastAsia="zh-CN"/>
        </w:rPr>
        <w:t>。</w:t>
      </w: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numPr>
          <w:ilvl w:val="0"/>
          <w:numId w:val="0"/>
        </w:numPr>
        <w:kinsoku w:val="0"/>
        <w:autoSpaceDE w:val="0"/>
        <w:autoSpaceDN w:val="0"/>
        <w:bidi w:val="0"/>
        <w:adjustRightInd w:val="0"/>
        <w:snapToGrid w:val="0"/>
        <w:spacing w:line="240" w:lineRule="auto"/>
        <w:jc w:val="both"/>
        <w:textAlignment w:val="baseline"/>
        <w:rPr>
          <w:rFonts w:hint="default"/>
          <w:b/>
          <w:bCs/>
          <w:color w:val="FF0000"/>
          <w:lang w:val="en-US" w:eastAsia="zh-CN"/>
        </w:rPr>
      </w:pPr>
    </w:p>
    <w:p>
      <w:pPr>
        <w:bidi w:val="0"/>
        <w:rPr>
          <w:rFonts w:hint="eastAsia" w:ascii="宋体" w:hAnsi="宋体" w:eastAsia="宋体" w:cs="宋体"/>
          <w:b/>
          <w:bCs/>
          <w:color w:val="FF0000"/>
          <w:lang w:val="en-US" w:eastAsia="zh-CN"/>
        </w:rPr>
      </w:pPr>
    </w:p>
    <w:sectPr>
      <w:footerReference r:id="rId6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08CE5C4"/>
    <w:multiLevelType w:val="singleLevel"/>
    <w:tmpl w:val="108CE5C4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1">
    <w:nsid w:val="19751126"/>
    <w:multiLevelType w:val="singleLevel"/>
    <w:tmpl w:val="19751126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</w:rPr>
    </w:lvl>
  </w:abstractNum>
  <w:abstractNum w:abstractNumId="2">
    <w:nsid w:val="4F91195D"/>
    <w:multiLevelType w:val="singleLevel"/>
    <w:tmpl w:val="4F91195D"/>
    <w:lvl w:ilvl="0" w:tentative="0">
      <w:start w:val="1"/>
      <w:numFmt w:val="decimal"/>
      <w:suff w:val="nothing"/>
      <w:lvlText w:val="%1、"/>
      <w:lvlJc w:val="left"/>
      <w:pPr>
        <w:ind w:left="420"/>
      </w:pPr>
    </w:lvl>
  </w:abstractNum>
  <w:abstractNum w:abstractNumId="3">
    <w:nsid w:val="515664AD"/>
    <w:multiLevelType w:val="singleLevel"/>
    <w:tmpl w:val="515664AD"/>
    <w:lvl w:ilvl="0" w:tentative="0">
      <w:start w:val="1"/>
      <w:numFmt w:val="decimal"/>
      <w:suff w:val="space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ljYmY2MjIxYThlMGU1MThhMzkyZjFkOGY4MDg5MTMifQ=="/>
  </w:docVars>
  <w:rsids>
    <w:rsidRoot w:val="35315A75"/>
    <w:rsid w:val="00501744"/>
    <w:rsid w:val="0644415B"/>
    <w:rsid w:val="06B059B5"/>
    <w:rsid w:val="0AF65D7F"/>
    <w:rsid w:val="0C3455A4"/>
    <w:rsid w:val="0E666D78"/>
    <w:rsid w:val="10F7015B"/>
    <w:rsid w:val="115B4B8E"/>
    <w:rsid w:val="15264D8E"/>
    <w:rsid w:val="17771FF6"/>
    <w:rsid w:val="1A304E0A"/>
    <w:rsid w:val="1CB4558E"/>
    <w:rsid w:val="1D5E4790"/>
    <w:rsid w:val="1EE07B0A"/>
    <w:rsid w:val="200545EF"/>
    <w:rsid w:val="205E39E7"/>
    <w:rsid w:val="215B3384"/>
    <w:rsid w:val="22F23A25"/>
    <w:rsid w:val="2358717F"/>
    <w:rsid w:val="295959FF"/>
    <w:rsid w:val="29E75B1C"/>
    <w:rsid w:val="2B0A78CE"/>
    <w:rsid w:val="2D41422B"/>
    <w:rsid w:val="2EAE531E"/>
    <w:rsid w:val="328A6AFC"/>
    <w:rsid w:val="345654A6"/>
    <w:rsid w:val="35315A75"/>
    <w:rsid w:val="37A8202C"/>
    <w:rsid w:val="397E7FE9"/>
    <w:rsid w:val="3D5575C0"/>
    <w:rsid w:val="3FB90E32"/>
    <w:rsid w:val="444924A1"/>
    <w:rsid w:val="44606728"/>
    <w:rsid w:val="449239A7"/>
    <w:rsid w:val="45D326DA"/>
    <w:rsid w:val="47C15101"/>
    <w:rsid w:val="4844755E"/>
    <w:rsid w:val="488B6578"/>
    <w:rsid w:val="48D1459C"/>
    <w:rsid w:val="49682500"/>
    <w:rsid w:val="4B841097"/>
    <w:rsid w:val="4D8F77C9"/>
    <w:rsid w:val="4F5817C2"/>
    <w:rsid w:val="52582A7D"/>
    <w:rsid w:val="5509292D"/>
    <w:rsid w:val="554A6079"/>
    <w:rsid w:val="55C07672"/>
    <w:rsid w:val="5CB87D6C"/>
    <w:rsid w:val="5DDE7CA6"/>
    <w:rsid w:val="60E85BB4"/>
    <w:rsid w:val="626F3749"/>
    <w:rsid w:val="67EE1D6F"/>
    <w:rsid w:val="682A48A2"/>
    <w:rsid w:val="6EC57260"/>
    <w:rsid w:val="6F194DD5"/>
    <w:rsid w:val="700F0193"/>
    <w:rsid w:val="706323A3"/>
    <w:rsid w:val="73753DAC"/>
    <w:rsid w:val="73A364F3"/>
    <w:rsid w:val="76B93E4E"/>
    <w:rsid w:val="781F40D3"/>
    <w:rsid w:val="7D820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宋体" w:cs="Arial"/>
      <w:snapToGrid w:val="0"/>
      <w:color w:val="000000"/>
      <w:kern w:val="0"/>
      <w:sz w:val="21"/>
      <w:szCs w:val="21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28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0"/>
    <w:pPr>
      <w:ind w:left="840" w:leftChars="400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character" w:styleId="12">
    <w:name w:val="Hyperlink"/>
    <w:basedOn w:val="11"/>
    <w:qFormat/>
    <w:uiPriority w:val="0"/>
    <w:rPr>
      <w:color w:val="0000FF"/>
      <w:u w:val="single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4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5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customXml" Target="../customXml/item1.xml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jpeg"/><Relationship Id="rId6" Type="http://schemas.openxmlformats.org/officeDocument/2006/relationships/footer" Target="footer2.xml"/><Relationship Id="rId59" Type="http://schemas.openxmlformats.org/officeDocument/2006/relationships/image" Target="media/image51.jpeg"/><Relationship Id="rId58" Type="http://schemas.openxmlformats.org/officeDocument/2006/relationships/image" Target="media/image50.emf"/><Relationship Id="rId57" Type="http://schemas.openxmlformats.org/officeDocument/2006/relationships/oleObject" Target="embeddings/oleObject1.bin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2508</Words>
  <Characters>2736</Characters>
  <Lines>0</Lines>
  <Paragraphs>0</Paragraphs>
  <TotalTime>20</TotalTime>
  <ScaleCrop>false</ScaleCrop>
  <LinksUpToDate>false</LinksUpToDate>
  <CharactersWithSpaces>2890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2023-07-06T02:33:00Z</dcterms:created>
  <dc:creator>See you again</dc:creator>
  <cp:lastModifiedBy>Epoint</cp:lastModifiedBy>
  <dcterms:modified xsi:type="dcterms:W3CDTF">2023-09-04T02:40:47Z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FB213B16AC0B49738E6575BDBE17C612_11</vt:lpwstr>
  </property>
</Properties>
</file>